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48B4A" w14:textId="0F29C950" w:rsidR="00A73202" w:rsidRPr="0042137E" w:rsidRDefault="00D93C46">
      <w:pPr>
        <w:rPr>
          <w:sz w:val="28"/>
          <w:szCs w:val="28"/>
        </w:rPr>
      </w:pPr>
      <w:r w:rsidRPr="0042137E">
        <w:rPr>
          <w:sz w:val="28"/>
          <w:szCs w:val="28"/>
        </w:rPr>
        <w:t>Market Opportunity Analysis – Breakout Activity</w:t>
      </w:r>
    </w:p>
    <w:p w14:paraId="19C28723" w14:textId="53D84DA6" w:rsidR="00D93C46" w:rsidRPr="0042137E" w:rsidRDefault="00D93C46">
      <w:pPr>
        <w:rPr>
          <w:b/>
          <w:bCs/>
        </w:rPr>
      </w:pPr>
      <w:r w:rsidRPr="0042137E">
        <w:rPr>
          <w:b/>
          <w:bCs/>
        </w:rPr>
        <w:t>Who is your customer?</w:t>
      </w:r>
    </w:p>
    <w:p w14:paraId="2C27C248" w14:textId="7361CBB9" w:rsidR="00D93C46" w:rsidRPr="0042137E" w:rsidRDefault="00D93C46">
      <w:pPr>
        <w:rPr>
          <w:i/>
          <w:iCs/>
        </w:rPr>
      </w:pPr>
      <w:r w:rsidRPr="0042137E">
        <w:rPr>
          <w:i/>
          <w:iCs/>
        </w:rPr>
        <w:t xml:space="preserve">Example: Retail store manager </w:t>
      </w:r>
      <w:r w:rsidR="0042137E">
        <w:rPr>
          <w:i/>
          <w:iCs/>
        </w:rPr>
        <w:t>(</w:t>
      </w:r>
      <w:r w:rsidRPr="0042137E">
        <w:rPr>
          <w:i/>
          <w:iCs/>
        </w:rPr>
        <w:t>and his management hierarchy</w:t>
      </w:r>
      <w:r w:rsidR="0042137E">
        <w:rPr>
          <w:i/>
          <w:iCs/>
        </w:rPr>
        <w:t>)</w:t>
      </w:r>
    </w:p>
    <w:p w14:paraId="1D0CC60A" w14:textId="77777777" w:rsidR="00D93C46" w:rsidRDefault="00D93C46"/>
    <w:p w14:paraId="511CAE6B" w14:textId="32496B4A" w:rsidR="00D93C46" w:rsidRPr="0042137E" w:rsidRDefault="00D93C46">
      <w:pPr>
        <w:rPr>
          <w:b/>
          <w:bCs/>
        </w:rPr>
      </w:pPr>
      <w:r w:rsidRPr="0042137E">
        <w:rPr>
          <w:b/>
          <w:bCs/>
        </w:rPr>
        <w:t xml:space="preserve">In 50 words or less, can you describe a job your product helps </w:t>
      </w:r>
      <w:r w:rsidR="0081634E">
        <w:rPr>
          <w:b/>
          <w:bCs/>
        </w:rPr>
        <w:t>your</w:t>
      </w:r>
      <w:r w:rsidRPr="0042137E">
        <w:rPr>
          <w:b/>
          <w:bCs/>
        </w:rPr>
        <w:t xml:space="preserve"> customer get done?</w:t>
      </w:r>
    </w:p>
    <w:p w14:paraId="02B8FA0D" w14:textId="6DFA9DFD" w:rsidR="00D93C46" w:rsidRPr="0042137E" w:rsidRDefault="00D93C46">
      <w:pPr>
        <w:rPr>
          <w:i/>
          <w:iCs/>
        </w:rPr>
      </w:pPr>
      <w:r w:rsidRPr="0042137E">
        <w:rPr>
          <w:i/>
          <w:iCs/>
        </w:rPr>
        <w:t xml:space="preserve">Example: </w:t>
      </w:r>
      <w:proofErr w:type="spellStart"/>
      <w:r w:rsidRPr="0042137E">
        <w:rPr>
          <w:i/>
          <w:iCs/>
        </w:rPr>
        <w:t>Hackhunter</w:t>
      </w:r>
      <w:proofErr w:type="spellEnd"/>
      <w:r w:rsidRPr="0042137E">
        <w:rPr>
          <w:i/>
          <w:iCs/>
        </w:rPr>
        <w:t xml:space="preserve"> can locate &amp; track </w:t>
      </w:r>
      <w:proofErr w:type="spellStart"/>
      <w:r w:rsidRPr="0042137E">
        <w:rPr>
          <w:i/>
          <w:iCs/>
        </w:rPr>
        <w:t>wifi</w:t>
      </w:r>
      <w:proofErr w:type="spellEnd"/>
      <w:r w:rsidRPr="0042137E">
        <w:rPr>
          <w:i/>
          <w:iCs/>
        </w:rPr>
        <w:t xml:space="preserve"> signals associated with a specific device, which could be used to track individuals such as shoppers (with active phones) within a store.</w:t>
      </w:r>
    </w:p>
    <w:p w14:paraId="356D13D7" w14:textId="64A5E6B2" w:rsidR="00D93C46" w:rsidRDefault="00D93C46"/>
    <w:p w14:paraId="4B90316D" w14:textId="7F449463" w:rsidR="00D93C46" w:rsidRPr="0042137E" w:rsidRDefault="00D93C46">
      <w:pPr>
        <w:rPr>
          <w:b/>
          <w:bCs/>
        </w:rPr>
      </w:pPr>
      <w:r w:rsidRPr="0042137E">
        <w:rPr>
          <w:b/>
          <w:bCs/>
        </w:rPr>
        <w:t>In 50 words or less, can you describe why your customer would use your product?</w:t>
      </w:r>
    </w:p>
    <w:p w14:paraId="04FD9C0B" w14:textId="01444C18" w:rsidR="00D93C46" w:rsidRPr="0042137E" w:rsidRDefault="002223BB">
      <w:pPr>
        <w:rPr>
          <w:i/>
          <w:iCs/>
        </w:rPr>
      </w:pPr>
      <w:r w:rsidRPr="0042137E">
        <w:rPr>
          <w:i/>
          <w:iCs/>
        </w:rPr>
        <w:t xml:space="preserve">Example: Knowing the location of all </w:t>
      </w:r>
      <w:proofErr w:type="spellStart"/>
      <w:r w:rsidRPr="0042137E">
        <w:rPr>
          <w:i/>
          <w:iCs/>
        </w:rPr>
        <w:t>WiFi</w:t>
      </w:r>
      <w:proofErr w:type="spellEnd"/>
      <w:r w:rsidRPr="0042137E">
        <w:rPr>
          <w:i/>
          <w:iCs/>
        </w:rPr>
        <w:t xml:space="preserve"> devices </w:t>
      </w:r>
      <w:r w:rsidR="0042137E">
        <w:rPr>
          <w:i/>
          <w:iCs/>
        </w:rPr>
        <w:t xml:space="preserve">(shoppers with active phones) </w:t>
      </w:r>
      <w:r w:rsidRPr="0042137E">
        <w:rPr>
          <w:i/>
          <w:iCs/>
        </w:rPr>
        <w:t>in my store to within inches allows me to deliver ads relevant to the merchandise located near these devices (</w:t>
      </w:r>
      <w:proofErr w:type="gramStart"/>
      <w:r w:rsidRPr="0042137E">
        <w:rPr>
          <w:i/>
          <w:iCs/>
        </w:rPr>
        <w:t>as long as</w:t>
      </w:r>
      <w:proofErr w:type="gramEnd"/>
      <w:r w:rsidRPr="0042137E">
        <w:rPr>
          <w:i/>
          <w:iCs/>
        </w:rPr>
        <w:t xml:space="preserve"> </w:t>
      </w:r>
      <w:r w:rsidR="0042137E">
        <w:rPr>
          <w:i/>
          <w:iCs/>
        </w:rPr>
        <w:t>the device</w:t>
      </w:r>
      <w:r w:rsidRPr="0042137E">
        <w:rPr>
          <w:i/>
          <w:iCs/>
        </w:rPr>
        <w:t xml:space="preserve"> has opted in)</w:t>
      </w:r>
      <w:r w:rsidR="0042137E">
        <w:rPr>
          <w:i/>
          <w:iCs/>
        </w:rPr>
        <w:t>, thereby increasing sales and/or adding ad revenue to my top line</w:t>
      </w:r>
      <w:r w:rsidRPr="0042137E">
        <w:rPr>
          <w:i/>
          <w:iCs/>
        </w:rPr>
        <w:t>.</w:t>
      </w:r>
    </w:p>
    <w:p w14:paraId="34D55B06" w14:textId="7811BE75" w:rsidR="002223BB" w:rsidRDefault="002223BB"/>
    <w:p w14:paraId="5BC48111" w14:textId="6FBF1378" w:rsidR="002223BB" w:rsidRPr="0042137E" w:rsidRDefault="002223BB">
      <w:pPr>
        <w:rPr>
          <w:b/>
          <w:bCs/>
        </w:rPr>
      </w:pPr>
      <w:r w:rsidRPr="0042137E">
        <w:rPr>
          <w:b/>
          <w:bCs/>
        </w:rPr>
        <w:t>Spending no more than a couple of minutes per factor, can you describe the extent of the potential and challenge you will face in servicing your customer with your product as it stands today?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9"/>
        <w:gridCol w:w="1147"/>
        <w:gridCol w:w="1151"/>
        <w:gridCol w:w="1154"/>
        <w:gridCol w:w="1296"/>
        <w:gridCol w:w="1148"/>
        <w:gridCol w:w="1151"/>
        <w:gridCol w:w="1154"/>
      </w:tblGrid>
      <w:tr w:rsidR="002223BB" w14:paraId="31893AC7" w14:textId="77777777" w:rsidTr="000E43A7">
        <w:tc>
          <w:tcPr>
            <w:tcW w:w="4601" w:type="dxa"/>
            <w:gridSpan w:val="4"/>
            <w:shd w:val="clear" w:color="auto" w:fill="000000" w:themeFill="text1"/>
          </w:tcPr>
          <w:p w14:paraId="1DC9544A" w14:textId="77777777" w:rsidR="002223BB" w:rsidRPr="000E43A7" w:rsidRDefault="002223BB" w:rsidP="007C7CE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E43A7">
              <w:rPr>
                <w:b/>
                <w:bCs/>
                <w:color w:val="FFFFFF" w:themeColor="background1"/>
                <w:sz w:val="20"/>
                <w:szCs w:val="20"/>
              </w:rPr>
              <w:t xml:space="preserve">Compelling Reason </w:t>
            </w:r>
            <w:proofErr w:type="gramStart"/>
            <w:r w:rsidRPr="000E43A7">
              <w:rPr>
                <w:b/>
                <w:bCs/>
                <w:color w:val="FFFFFF" w:themeColor="background1"/>
                <w:sz w:val="20"/>
                <w:szCs w:val="20"/>
              </w:rPr>
              <w:t>To</w:t>
            </w:r>
            <w:proofErr w:type="gramEnd"/>
            <w:r w:rsidRPr="000E43A7">
              <w:rPr>
                <w:b/>
                <w:bCs/>
                <w:color w:val="FFFFFF" w:themeColor="background1"/>
                <w:sz w:val="20"/>
                <w:szCs w:val="20"/>
              </w:rPr>
              <w:t xml:space="preserve"> Buy</w:t>
            </w:r>
          </w:p>
        </w:tc>
        <w:tc>
          <w:tcPr>
            <w:tcW w:w="4749" w:type="dxa"/>
            <w:gridSpan w:val="4"/>
            <w:shd w:val="clear" w:color="auto" w:fill="000000" w:themeFill="text1"/>
          </w:tcPr>
          <w:p w14:paraId="4FB36DD4" w14:textId="5B89430D" w:rsidR="002223BB" w:rsidRPr="000E43A7" w:rsidRDefault="000E43A7" w:rsidP="007C7CE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E43A7">
              <w:rPr>
                <w:b/>
                <w:bCs/>
                <w:color w:val="FFFFFF" w:themeColor="background1"/>
                <w:sz w:val="20"/>
                <w:szCs w:val="20"/>
              </w:rPr>
              <w:t>Implementation Obstacles</w:t>
            </w:r>
          </w:p>
        </w:tc>
      </w:tr>
      <w:tr w:rsidR="002223BB" w14:paraId="4F9FA2C9" w14:textId="77777777" w:rsidTr="007C7CE9">
        <w:trPr>
          <w:trHeight w:val="1187"/>
        </w:trPr>
        <w:tc>
          <w:tcPr>
            <w:tcW w:w="4601" w:type="dxa"/>
            <w:gridSpan w:val="4"/>
          </w:tcPr>
          <w:p w14:paraId="352EEBCF" w14:textId="751CDC44" w:rsidR="002223BB" w:rsidRDefault="0081634E" w:rsidP="007C7CE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Unmet need</w:t>
            </w:r>
          </w:p>
          <w:p w14:paraId="09576EEE" w14:textId="4AAB3833" w:rsidR="0081634E" w:rsidRDefault="0081634E" w:rsidP="007C7CE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Effective solution</w:t>
            </w:r>
          </w:p>
          <w:p w14:paraId="78A0B92F" w14:textId="0775486E" w:rsidR="0081634E" w:rsidRPr="0042137E" w:rsidRDefault="0081634E" w:rsidP="007C7CE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Better than other solutions</w:t>
            </w:r>
          </w:p>
        </w:tc>
        <w:tc>
          <w:tcPr>
            <w:tcW w:w="4749" w:type="dxa"/>
            <w:gridSpan w:val="4"/>
          </w:tcPr>
          <w:p w14:paraId="32DF8FA7" w14:textId="0C737331" w:rsidR="002223BB" w:rsidRDefault="0081634E" w:rsidP="007C7CE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Product development resource availability</w:t>
            </w:r>
          </w:p>
          <w:p w14:paraId="77CC4E12" w14:textId="77777777" w:rsidR="0081634E" w:rsidRDefault="0081634E" w:rsidP="007C7CE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Sales and distribution difficulties</w:t>
            </w:r>
          </w:p>
          <w:p w14:paraId="48ED388F" w14:textId="785E59D6" w:rsidR="0081634E" w:rsidRPr="0042137E" w:rsidRDefault="0081634E" w:rsidP="007C7CE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Funding challenges</w:t>
            </w:r>
          </w:p>
        </w:tc>
      </w:tr>
      <w:tr w:rsidR="002223BB" w:rsidRPr="002223BB" w14:paraId="488BB2A8" w14:textId="77777777" w:rsidTr="007C7CE9">
        <w:tc>
          <w:tcPr>
            <w:tcW w:w="4601" w:type="dxa"/>
            <w:gridSpan w:val="4"/>
            <w:shd w:val="clear" w:color="auto" w:fill="F2F2F2" w:themeFill="background1" w:themeFillShade="F2"/>
          </w:tcPr>
          <w:p w14:paraId="3A34D4E2" w14:textId="77777777" w:rsidR="002223BB" w:rsidRPr="000E43A7" w:rsidRDefault="002223BB" w:rsidP="007C7CE9">
            <w:pPr>
              <w:jc w:val="center"/>
              <w:rPr>
                <w:b/>
                <w:bCs/>
                <w:sz w:val="20"/>
                <w:szCs w:val="20"/>
              </w:rPr>
            </w:pPr>
            <w:r w:rsidRPr="000E43A7">
              <w:rPr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4749" w:type="dxa"/>
            <w:gridSpan w:val="4"/>
            <w:shd w:val="clear" w:color="auto" w:fill="F2F2F2" w:themeFill="background1" w:themeFillShade="F2"/>
          </w:tcPr>
          <w:p w14:paraId="17D7B01B" w14:textId="77777777" w:rsidR="002223BB" w:rsidRPr="000E43A7" w:rsidRDefault="002223BB" w:rsidP="007C7CE9">
            <w:pPr>
              <w:jc w:val="center"/>
              <w:rPr>
                <w:b/>
                <w:bCs/>
                <w:sz w:val="20"/>
                <w:szCs w:val="20"/>
              </w:rPr>
            </w:pPr>
            <w:r w:rsidRPr="000E43A7">
              <w:rPr>
                <w:b/>
                <w:bCs/>
                <w:sz w:val="20"/>
                <w:szCs w:val="20"/>
              </w:rPr>
              <w:t>Assessment</w:t>
            </w:r>
          </w:p>
        </w:tc>
      </w:tr>
      <w:tr w:rsidR="002223BB" w14:paraId="0E40F34C" w14:textId="77777777" w:rsidTr="000E43A7">
        <w:tc>
          <w:tcPr>
            <w:tcW w:w="1149" w:type="dxa"/>
            <w:tcBorders>
              <w:bottom w:val="single" w:sz="4" w:space="0" w:color="auto"/>
            </w:tcBorders>
          </w:tcPr>
          <w:p w14:paraId="3251AF5F" w14:textId="77777777" w:rsidR="002223BB" w:rsidRPr="002223BB" w:rsidRDefault="002223BB" w:rsidP="007C7CE9">
            <w:pPr>
              <w:jc w:val="center"/>
              <w:rPr>
                <w:b/>
                <w:bCs/>
                <w:sz w:val="18"/>
                <w:szCs w:val="18"/>
              </w:rPr>
            </w:pPr>
            <w:r w:rsidRPr="002223BB">
              <w:rPr>
                <w:b/>
                <w:bCs/>
                <w:sz w:val="18"/>
                <w:szCs w:val="18"/>
              </w:rPr>
              <w:t>LOW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14:paraId="02C1AF46" w14:textId="77777777" w:rsidR="002223BB" w:rsidRPr="002223BB" w:rsidRDefault="002223BB" w:rsidP="007C7CE9">
            <w:pPr>
              <w:jc w:val="center"/>
              <w:rPr>
                <w:b/>
                <w:bCs/>
                <w:sz w:val="18"/>
                <w:szCs w:val="18"/>
              </w:rPr>
            </w:pPr>
            <w:r w:rsidRPr="002223BB">
              <w:rPr>
                <w:b/>
                <w:bCs/>
                <w:sz w:val="18"/>
                <w:szCs w:val="18"/>
              </w:rPr>
              <w:t>MID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5B6DC926" w14:textId="77777777" w:rsidR="002223BB" w:rsidRPr="002223BB" w:rsidRDefault="002223BB" w:rsidP="007C7CE9">
            <w:pPr>
              <w:jc w:val="center"/>
              <w:rPr>
                <w:b/>
                <w:bCs/>
                <w:sz w:val="18"/>
                <w:szCs w:val="18"/>
              </w:rPr>
            </w:pPr>
            <w:r w:rsidRPr="002223BB">
              <w:rPr>
                <w:b/>
                <w:bCs/>
                <w:sz w:val="18"/>
                <w:szCs w:val="18"/>
              </w:rPr>
              <w:t>HIGH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14:paraId="1DCAA3E8" w14:textId="77777777" w:rsidR="002223BB" w:rsidRPr="002223BB" w:rsidRDefault="002223BB" w:rsidP="007C7CE9">
            <w:pPr>
              <w:jc w:val="center"/>
              <w:rPr>
                <w:b/>
                <w:bCs/>
                <w:sz w:val="18"/>
                <w:szCs w:val="18"/>
              </w:rPr>
            </w:pPr>
            <w:r w:rsidRPr="002223BB">
              <w:rPr>
                <w:b/>
                <w:bCs/>
                <w:sz w:val="18"/>
                <w:szCs w:val="18"/>
              </w:rPr>
              <w:t>SUPER HIGH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01FEB162" w14:textId="77777777" w:rsidR="002223BB" w:rsidRPr="002223BB" w:rsidRDefault="002223BB" w:rsidP="007C7CE9">
            <w:pPr>
              <w:jc w:val="center"/>
              <w:rPr>
                <w:b/>
                <w:bCs/>
                <w:sz w:val="18"/>
                <w:szCs w:val="18"/>
              </w:rPr>
            </w:pPr>
            <w:r w:rsidRPr="002223BB">
              <w:rPr>
                <w:b/>
                <w:bCs/>
                <w:sz w:val="18"/>
                <w:szCs w:val="18"/>
              </w:rPr>
              <w:t>LOW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22E7B5A0" w14:textId="77777777" w:rsidR="002223BB" w:rsidRPr="002223BB" w:rsidRDefault="002223BB" w:rsidP="007C7CE9">
            <w:pPr>
              <w:jc w:val="center"/>
              <w:rPr>
                <w:b/>
                <w:bCs/>
                <w:sz w:val="18"/>
                <w:szCs w:val="18"/>
              </w:rPr>
            </w:pPr>
            <w:r w:rsidRPr="002223BB">
              <w:rPr>
                <w:b/>
                <w:bCs/>
                <w:sz w:val="18"/>
                <w:szCs w:val="18"/>
              </w:rPr>
              <w:t>MID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2E2F775F" w14:textId="77777777" w:rsidR="002223BB" w:rsidRPr="002223BB" w:rsidRDefault="002223BB" w:rsidP="007C7CE9">
            <w:pPr>
              <w:jc w:val="center"/>
              <w:rPr>
                <w:b/>
                <w:bCs/>
                <w:sz w:val="18"/>
                <w:szCs w:val="18"/>
              </w:rPr>
            </w:pPr>
            <w:r w:rsidRPr="002223BB">
              <w:rPr>
                <w:b/>
                <w:bCs/>
                <w:sz w:val="18"/>
                <w:szCs w:val="18"/>
              </w:rPr>
              <w:t>HIGH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14:paraId="6E03437D" w14:textId="77777777" w:rsidR="002223BB" w:rsidRPr="002223BB" w:rsidRDefault="002223BB" w:rsidP="007C7CE9">
            <w:pPr>
              <w:jc w:val="center"/>
              <w:rPr>
                <w:b/>
                <w:bCs/>
                <w:sz w:val="18"/>
                <w:szCs w:val="18"/>
              </w:rPr>
            </w:pPr>
            <w:r w:rsidRPr="002223BB">
              <w:rPr>
                <w:b/>
                <w:bCs/>
                <w:sz w:val="18"/>
                <w:szCs w:val="18"/>
              </w:rPr>
              <w:t>SUPER HIGH</w:t>
            </w:r>
          </w:p>
        </w:tc>
      </w:tr>
      <w:tr w:rsidR="000E43A7" w14:paraId="65B91ECF" w14:textId="77777777" w:rsidTr="000E43A7">
        <w:tc>
          <w:tcPr>
            <w:tcW w:w="4601" w:type="dxa"/>
            <w:gridSpan w:val="4"/>
            <w:tcBorders>
              <w:left w:val="nil"/>
              <w:right w:val="nil"/>
            </w:tcBorders>
          </w:tcPr>
          <w:p w14:paraId="5CE4CB0B" w14:textId="77777777" w:rsidR="000E43A7" w:rsidRPr="000E43A7" w:rsidRDefault="000E43A7" w:rsidP="002223BB">
            <w:pPr>
              <w:rPr>
                <w:sz w:val="20"/>
                <w:szCs w:val="20"/>
              </w:rPr>
            </w:pPr>
          </w:p>
        </w:tc>
        <w:tc>
          <w:tcPr>
            <w:tcW w:w="4749" w:type="dxa"/>
            <w:gridSpan w:val="4"/>
            <w:tcBorders>
              <w:left w:val="nil"/>
              <w:right w:val="nil"/>
            </w:tcBorders>
          </w:tcPr>
          <w:p w14:paraId="504E44FB" w14:textId="77777777" w:rsidR="000E43A7" w:rsidRPr="000E43A7" w:rsidRDefault="000E43A7" w:rsidP="002223BB">
            <w:pPr>
              <w:rPr>
                <w:sz w:val="20"/>
                <w:szCs w:val="20"/>
              </w:rPr>
            </w:pPr>
          </w:p>
        </w:tc>
      </w:tr>
      <w:tr w:rsidR="002223BB" w14:paraId="113F0325" w14:textId="77777777" w:rsidTr="000E43A7">
        <w:tc>
          <w:tcPr>
            <w:tcW w:w="4601" w:type="dxa"/>
            <w:gridSpan w:val="4"/>
            <w:shd w:val="clear" w:color="auto" w:fill="000000" w:themeFill="text1"/>
          </w:tcPr>
          <w:p w14:paraId="4036E659" w14:textId="402B3DC6" w:rsidR="002223BB" w:rsidRPr="000E43A7" w:rsidRDefault="000E43A7" w:rsidP="002223B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E43A7">
              <w:rPr>
                <w:b/>
                <w:bCs/>
                <w:color w:val="FFFFFF" w:themeColor="background1"/>
                <w:sz w:val="20"/>
                <w:szCs w:val="20"/>
              </w:rPr>
              <w:t>Market Volume</w:t>
            </w:r>
          </w:p>
        </w:tc>
        <w:tc>
          <w:tcPr>
            <w:tcW w:w="4749" w:type="dxa"/>
            <w:gridSpan w:val="4"/>
            <w:shd w:val="clear" w:color="auto" w:fill="000000" w:themeFill="text1"/>
          </w:tcPr>
          <w:p w14:paraId="171B66AF" w14:textId="38AFD929" w:rsidR="002223BB" w:rsidRPr="000E43A7" w:rsidRDefault="000E43A7" w:rsidP="002223B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E43A7">
              <w:rPr>
                <w:b/>
                <w:bCs/>
                <w:color w:val="FFFFFF" w:themeColor="background1"/>
                <w:sz w:val="20"/>
                <w:szCs w:val="20"/>
              </w:rPr>
              <w:t>Time to Revenue</w:t>
            </w:r>
          </w:p>
        </w:tc>
      </w:tr>
      <w:tr w:rsidR="002223BB" w14:paraId="1E9085DA" w14:textId="77777777" w:rsidTr="001268BD">
        <w:trPr>
          <w:trHeight w:val="1187"/>
        </w:trPr>
        <w:tc>
          <w:tcPr>
            <w:tcW w:w="4601" w:type="dxa"/>
            <w:gridSpan w:val="4"/>
          </w:tcPr>
          <w:p w14:paraId="2CAE6C95" w14:textId="77777777" w:rsidR="002223BB" w:rsidRDefault="0081634E" w:rsidP="002223B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Current market size</w:t>
            </w:r>
          </w:p>
          <w:p w14:paraId="77BC5B29" w14:textId="22E9CE1C" w:rsidR="0081634E" w:rsidRPr="0042137E" w:rsidRDefault="0081634E" w:rsidP="002223B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Expected growth</w:t>
            </w:r>
          </w:p>
        </w:tc>
        <w:tc>
          <w:tcPr>
            <w:tcW w:w="4749" w:type="dxa"/>
            <w:gridSpan w:val="4"/>
          </w:tcPr>
          <w:p w14:paraId="221BA9CE" w14:textId="77777777" w:rsidR="002223BB" w:rsidRDefault="0081634E" w:rsidP="002223B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Development time</w:t>
            </w:r>
          </w:p>
          <w:p w14:paraId="251CF634" w14:textId="77777777" w:rsidR="004D06D2" w:rsidRDefault="004D06D2" w:rsidP="002223B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Time between product and market readiness</w:t>
            </w:r>
          </w:p>
          <w:p w14:paraId="68BC658B" w14:textId="2FF3C43D" w:rsidR="004D06D2" w:rsidRPr="0042137E" w:rsidRDefault="004D06D2" w:rsidP="002223B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Length of sales cycle</w:t>
            </w:r>
          </w:p>
        </w:tc>
      </w:tr>
      <w:tr w:rsidR="002223BB" w:rsidRPr="002223BB" w14:paraId="185B558D" w14:textId="77777777" w:rsidTr="002223BB">
        <w:tc>
          <w:tcPr>
            <w:tcW w:w="4601" w:type="dxa"/>
            <w:gridSpan w:val="4"/>
            <w:shd w:val="clear" w:color="auto" w:fill="F2F2F2" w:themeFill="background1" w:themeFillShade="F2"/>
          </w:tcPr>
          <w:p w14:paraId="1F3E2993" w14:textId="7C84475B" w:rsidR="002223BB" w:rsidRPr="000E43A7" w:rsidRDefault="002223BB" w:rsidP="002223BB">
            <w:pPr>
              <w:jc w:val="center"/>
              <w:rPr>
                <w:b/>
                <w:bCs/>
                <w:sz w:val="20"/>
                <w:szCs w:val="20"/>
              </w:rPr>
            </w:pPr>
            <w:r w:rsidRPr="000E43A7">
              <w:rPr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4749" w:type="dxa"/>
            <w:gridSpan w:val="4"/>
            <w:shd w:val="clear" w:color="auto" w:fill="F2F2F2" w:themeFill="background1" w:themeFillShade="F2"/>
          </w:tcPr>
          <w:p w14:paraId="73FEFDCB" w14:textId="4F0B61ED" w:rsidR="002223BB" w:rsidRPr="000E43A7" w:rsidRDefault="002223BB" w:rsidP="002223BB">
            <w:pPr>
              <w:jc w:val="center"/>
              <w:rPr>
                <w:b/>
                <w:bCs/>
                <w:sz w:val="20"/>
                <w:szCs w:val="20"/>
              </w:rPr>
            </w:pPr>
            <w:r w:rsidRPr="000E43A7">
              <w:rPr>
                <w:b/>
                <w:bCs/>
                <w:sz w:val="20"/>
                <w:szCs w:val="20"/>
              </w:rPr>
              <w:t>Assessment</w:t>
            </w:r>
          </w:p>
        </w:tc>
      </w:tr>
      <w:tr w:rsidR="002223BB" w14:paraId="4EB59D35" w14:textId="77777777" w:rsidTr="000E43A7">
        <w:tc>
          <w:tcPr>
            <w:tcW w:w="1149" w:type="dxa"/>
            <w:tcBorders>
              <w:bottom w:val="single" w:sz="4" w:space="0" w:color="auto"/>
            </w:tcBorders>
          </w:tcPr>
          <w:p w14:paraId="02EDBEFE" w14:textId="10272680" w:rsidR="002223BB" w:rsidRPr="002223BB" w:rsidRDefault="002223BB" w:rsidP="002223BB">
            <w:pPr>
              <w:jc w:val="center"/>
              <w:rPr>
                <w:b/>
                <w:bCs/>
                <w:sz w:val="18"/>
                <w:szCs w:val="18"/>
              </w:rPr>
            </w:pPr>
            <w:r w:rsidRPr="002223BB">
              <w:rPr>
                <w:b/>
                <w:bCs/>
                <w:sz w:val="18"/>
                <w:szCs w:val="18"/>
              </w:rPr>
              <w:t>LOW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14:paraId="75C4D5A9" w14:textId="1E99BB07" w:rsidR="002223BB" w:rsidRPr="002223BB" w:rsidRDefault="002223BB" w:rsidP="002223BB">
            <w:pPr>
              <w:jc w:val="center"/>
              <w:rPr>
                <w:b/>
                <w:bCs/>
                <w:sz w:val="18"/>
                <w:szCs w:val="18"/>
              </w:rPr>
            </w:pPr>
            <w:r w:rsidRPr="002223BB">
              <w:rPr>
                <w:b/>
                <w:bCs/>
                <w:sz w:val="18"/>
                <w:szCs w:val="18"/>
              </w:rPr>
              <w:t>MID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1B45A7DD" w14:textId="592C9EEB" w:rsidR="002223BB" w:rsidRPr="002223BB" w:rsidRDefault="002223BB" w:rsidP="002223BB">
            <w:pPr>
              <w:jc w:val="center"/>
              <w:rPr>
                <w:b/>
                <w:bCs/>
                <w:sz w:val="18"/>
                <w:szCs w:val="18"/>
              </w:rPr>
            </w:pPr>
            <w:r w:rsidRPr="002223BB">
              <w:rPr>
                <w:b/>
                <w:bCs/>
                <w:sz w:val="18"/>
                <w:szCs w:val="18"/>
              </w:rPr>
              <w:t>HIGH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14:paraId="5A45903E" w14:textId="1E0E9090" w:rsidR="002223BB" w:rsidRPr="002223BB" w:rsidRDefault="002223BB" w:rsidP="002223BB">
            <w:pPr>
              <w:jc w:val="center"/>
              <w:rPr>
                <w:b/>
                <w:bCs/>
                <w:sz w:val="18"/>
                <w:szCs w:val="18"/>
              </w:rPr>
            </w:pPr>
            <w:r w:rsidRPr="002223BB">
              <w:rPr>
                <w:b/>
                <w:bCs/>
                <w:sz w:val="18"/>
                <w:szCs w:val="18"/>
              </w:rPr>
              <w:t>SUPER HIGH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39BB74E3" w14:textId="42BC422D" w:rsidR="002223BB" w:rsidRPr="002223BB" w:rsidRDefault="002223BB" w:rsidP="002223BB">
            <w:pPr>
              <w:jc w:val="center"/>
              <w:rPr>
                <w:b/>
                <w:bCs/>
                <w:sz w:val="18"/>
                <w:szCs w:val="18"/>
              </w:rPr>
            </w:pPr>
            <w:r w:rsidRPr="002223BB">
              <w:rPr>
                <w:b/>
                <w:bCs/>
                <w:sz w:val="18"/>
                <w:szCs w:val="18"/>
              </w:rPr>
              <w:t>LOW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6780048D" w14:textId="4B438FCA" w:rsidR="002223BB" w:rsidRPr="002223BB" w:rsidRDefault="002223BB" w:rsidP="002223BB">
            <w:pPr>
              <w:jc w:val="center"/>
              <w:rPr>
                <w:b/>
                <w:bCs/>
                <w:sz w:val="18"/>
                <w:szCs w:val="18"/>
              </w:rPr>
            </w:pPr>
            <w:r w:rsidRPr="002223BB">
              <w:rPr>
                <w:b/>
                <w:bCs/>
                <w:sz w:val="18"/>
                <w:szCs w:val="18"/>
              </w:rPr>
              <w:t>MID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353B7821" w14:textId="79F0113F" w:rsidR="002223BB" w:rsidRPr="002223BB" w:rsidRDefault="002223BB" w:rsidP="002223BB">
            <w:pPr>
              <w:jc w:val="center"/>
              <w:rPr>
                <w:b/>
                <w:bCs/>
                <w:sz w:val="18"/>
                <w:szCs w:val="18"/>
              </w:rPr>
            </w:pPr>
            <w:r w:rsidRPr="002223BB">
              <w:rPr>
                <w:b/>
                <w:bCs/>
                <w:sz w:val="18"/>
                <w:szCs w:val="18"/>
              </w:rPr>
              <w:t>HIGH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14:paraId="457C5AD6" w14:textId="09D28810" w:rsidR="002223BB" w:rsidRPr="002223BB" w:rsidRDefault="002223BB" w:rsidP="002223BB">
            <w:pPr>
              <w:jc w:val="center"/>
              <w:rPr>
                <w:b/>
                <w:bCs/>
                <w:sz w:val="18"/>
                <w:szCs w:val="18"/>
              </w:rPr>
            </w:pPr>
            <w:r w:rsidRPr="002223BB">
              <w:rPr>
                <w:b/>
                <w:bCs/>
                <w:sz w:val="18"/>
                <w:szCs w:val="18"/>
              </w:rPr>
              <w:t>SUPER HIGH</w:t>
            </w:r>
          </w:p>
        </w:tc>
      </w:tr>
      <w:tr w:rsidR="000E43A7" w14:paraId="305897D0" w14:textId="77777777" w:rsidTr="000E43A7">
        <w:tc>
          <w:tcPr>
            <w:tcW w:w="4601" w:type="dxa"/>
            <w:gridSpan w:val="4"/>
            <w:tcBorders>
              <w:left w:val="nil"/>
              <w:right w:val="nil"/>
            </w:tcBorders>
          </w:tcPr>
          <w:p w14:paraId="20C2B1AB" w14:textId="77777777" w:rsidR="000E43A7" w:rsidRDefault="000E43A7" w:rsidP="007C7CE9"/>
        </w:tc>
        <w:tc>
          <w:tcPr>
            <w:tcW w:w="4749" w:type="dxa"/>
            <w:gridSpan w:val="4"/>
            <w:tcBorders>
              <w:left w:val="nil"/>
              <w:right w:val="nil"/>
            </w:tcBorders>
          </w:tcPr>
          <w:p w14:paraId="6826B773" w14:textId="77777777" w:rsidR="000E43A7" w:rsidRDefault="000E43A7" w:rsidP="007C7CE9"/>
        </w:tc>
      </w:tr>
      <w:tr w:rsidR="002223BB" w14:paraId="74AE0DB0" w14:textId="77777777" w:rsidTr="000E43A7">
        <w:tc>
          <w:tcPr>
            <w:tcW w:w="4601" w:type="dxa"/>
            <w:gridSpan w:val="4"/>
            <w:shd w:val="clear" w:color="auto" w:fill="000000" w:themeFill="text1"/>
          </w:tcPr>
          <w:p w14:paraId="37481A73" w14:textId="18EE3FE1" w:rsidR="002223BB" w:rsidRPr="000E43A7" w:rsidRDefault="000E43A7" w:rsidP="007C7CE9">
            <w:pPr>
              <w:rPr>
                <w:b/>
                <w:bCs/>
                <w:color w:val="FFFFFF" w:themeColor="background1"/>
              </w:rPr>
            </w:pPr>
            <w:r w:rsidRPr="000E43A7">
              <w:rPr>
                <w:b/>
                <w:bCs/>
                <w:color w:val="FFFFFF" w:themeColor="background1"/>
              </w:rPr>
              <w:t>Economic Viability</w:t>
            </w:r>
          </w:p>
        </w:tc>
        <w:tc>
          <w:tcPr>
            <w:tcW w:w="4749" w:type="dxa"/>
            <w:gridSpan w:val="4"/>
            <w:shd w:val="clear" w:color="auto" w:fill="000000" w:themeFill="text1"/>
          </w:tcPr>
          <w:p w14:paraId="642B8584" w14:textId="3B8B6789" w:rsidR="002223BB" w:rsidRPr="000E43A7" w:rsidRDefault="000E43A7" w:rsidP="007C7CE9">
            <w:pPr>
              <w:rPr>
                <w:b/>
                <w:bCs/>
                <w:color w:val="FFFFFF" w:themeColor="background1"/>
              </w:rPr>
            </w:pPr>
            <w:r w:rsidRPr="000E43A7">
              <w:rPr>
                <w:b/>
                <w:bCs/>
                <w:color w:val="FFFFFF" w:themeColor="background1"/>
              </w:rPr>
              <w:t>External Risks</w:t>
            </w:r>
          </w:p>
        </w:tc>
      </w:tr>
      <w:tr w:rsidR="002223BB" w14:paraId="4499EA3B" w14:textId="77777777" w:rsidTr="007C7CE9">
        <w:trPr>
          <w:trHeight w:val="1187"/>
        </w:trPr>
        <w:tc>
          <w:tcPr>
            <w:tcW w:w="4601" w:type="dxa"/>
            <w:gridSpan w:val="4"/>
          </w:tcPr>
          <w:p w14:paraId="3C2072C6" w14:textId="77777777" w:rsidR="002223BB" w:rsidRDefault="004D06D2" w:rsidP="004D06D2">
            <w:pPr>
              <w:tabs>
                <w:tab w:val="left" w:pos="1224"/>
              </w:tabs>
              <w:rPr>
                <w:i/>
                <w:iCs/>
              </w:rPr>
            </w:pPr>
            <w:r>
              <w:rPr>
                <w:i/>
                <w:iCs/>
              </w:rPr>
              <w:t>Margins (value vs. cost)</w:t>
            </w:r>
          </w:p>
          <w:p w14:paraId="7B916846" w14:textId="77777777" w:rsidR="004D06D2" w:rsidRDefault="004D06D2" w:rsidP="004D06D2">
            <w:pPr>
              <w:tabs>
                <w:tab w:val="left" w:pos="1224"/>
              </w:tabs>
              <w:rPr>
                <w:i/>
                <w:iCs/>
              </w:rPr>
            </w:pPr>
            <w:r>
              <w:rPr>
                <w:i/>
                <w:iCs/>
              </w:rPr>
              <w:t>Customers’ ability to pay</w:t>
            </w:r>
          </w:p>
          <w:p w14:paraId="545018FD" w14:textId="4B2E8AC9" w:rsidR="004D06D2" w:rsidRPr="0042137E" w:rsidRDefault="004D06D2" w:rsidP="004D06D2">
            <w:pPr>
              <w:tabs>
                <w:tab w:val="left" w:pos="1224"/>
              </w:tabs>
              <w:rPr>
                <w:i/>
                <w:iCs/>
              </w:rPr>
            </w:pPr>
            <w:r>
              <w:rPr>
                <w:i/>
                <w:iCs/>
              </w:rPr>
              <w:t>Customer stickiness</w:t>
            </w:r>
          </w:p>
        </w:tc>
        <w:tc>
          <w:tcPr>
            <w:tcW w:w="4749" w:type="dxa"/>
            <w:gridSpan w:val="4"/>
          </w:tcPr>
          <w:p w14:paraId="16BE93C0" w14:textId="77777777" w:rsidR="002223BB" w:rsidRDefault="004D06D2" w:rsidP="007C7CE9">
            <w:pPr>
              <w:rPr>
                <w:i/>
                <w:iCs/>
              </w:rPr>
            </w:pPr>
            <w:r>
              <w:rPr>
                <w:i/>
                <w:iCs/>
              </w:rPr>
              <w:t>Competitive threats</w:t>
            </w:r>
          </w:p>
          <w:p w14:paraId="4D6A6243" w14:textId="77777777" w:rsidR="004D06D2" w:rsidRDefault="004D06D2" w:rsidP="007C7CE9">
            <w:pPr>
              <w:rPr>
                <w:i/>
                <w:iCs/>
              </w:rPr>
            </w:pPr>
            <w:r>
              <w:rPr>
                <w:i/>
                <w:iCs/>
              </w:rPr>
              <w:t>Third party dependencies</w:t>
            </w:r>
          </w:p>
          <w:p w14:paraId="1FDB8C16" w14:textId="7FE93C47" w:rsidR="004D06D2" w:rsidRPr="0042137E" w:rsidRDefault="004D06D2" w:rsidP="007C7CE9">
            <w:pPr>
              <w:rPr>
                <w:i/>
                <w:iCs/>
              </w:rPr>
            </w:pPr>
            <w:r>
              <w:rPr>
                <w:i/>
                <w:iCs/>
              </w:rPr>
              <w:t>Barriers to adoption</w:t>
            </w:r>
          </w:p>
        </w:tc>
      </w:tr>
      <w:tr w:rsidR="002223BB" w:rsidRPr="002223BB" w14:paraId="6E45FCE3" w14:textId="77777777" w:rsidTr="007C7CE9">
        <w:tc>
          <w:tcPr>
            <w:tcW w:w="4601" w:type="dxa"/>
            <w:gridSpan w:val="4"/>
            <w:shd w:val="clear" w:color="auto" w:fill="F2F2F2" w:themeFill="background1" w:themeFillShade="F2"/>
          </w:tcPr>
          <w:p w14:paraId="5FBBA2C9" w14:textId="77777777" w:rsidR="002223BB" w:rsidRPr="002223BB" w:rsidRDefault="002223BB" w:rsidP="007C7CE9">
            <w:pPr>
              <w:jc w:val="center"/>
              <w:rPr>
                <w:b/>
                <w:bCs/>
              </w:rPr>
            </w:pPr>
            <w:r w:rsidRPr="002223BB">
              <w:rPr>
                <w:b/>
                <w:bCs/>
              </w:rPr>
              <w:t>Assessment</w:t>
            </w:r>
          </w:p>
        </w:tc>
        <w:tc>
          <w:tcPr>
            <w:tcW w:w="4749" w:type="dxa"/>
            <w:gridSpan w:val="4"/>
            <w:shd w:val="clear" w:color="auto" w:fill="F2F2F2" w:themeFill="background1" w:themeFillShade="F2"/>
          </w:tcPr>
          <w:p w14:paraId="3C60F28E" w14:textId="77777777" w:rsidR="002223BB" w:rsidRPr="002223BB" w:rsidRDefault="002223BB" w:rsidP="007C7CE9">
            <w:pPr>
              <w:jc w:val="center"/>
              <w:rPr>
                <w:b/>
                <w:bCs/>
              </w:rPr>
            </w:pPr>
            <w:r w:rsidRPr="002223BB">
              <w:rPr>
                <w:b/>
                <w:bCs/>
              </w:rPr>
              <w:t>Assessment</w:t>
            </w:r>
          </w:p>
        </w:tc>
      </w:tr>
      <w:tr w:rsidR="002223BB" w14:paraId="333F1690" w14:textId="77777777" w:rsidTr="007C7CE9">
        <w:tc>
          <w:tcPr>
            <w:tcW w:w="1149" w:type="dxa"/>
          </w:tcPr>
          <w:p w14:paraId="0E037F5D" w14:textId="77777777" w:rsidR="002223BB" w:rsidRPr="002223BB" w:rsidRDefault="002223BB" w:rsidP="007C7CE9">
            <w:pPr>
              <w:jc w:val="center"/>
              <w:rPr>
                <w:b/>
                <w:bCs/>
                <w:sz w:val="18"/>
                <w:szCs w:val="18"/>
              </w:rPr>
            </w:pPr>
            <w:r w:rsidRPr="002223BB">
              <w:rPr>
                <w:b/>
                <w:bCs/>
                <w:sz w:val="18"/>
                <w:szCs w:val="18"/>
              </w:rPr>
              <w:t>LOW</w:t>
            </w:r>
          </w:p>
        </w:tc>
        <w:tc>
          <w:tcPr>
            <w:tcW w:w="1147" w:type="dxa"/>
          </w:tcPr>
          <w:p w14:paraId="3739BFAB" w14:textId="77777777" w:rsidR="002223BB" w:rsidRPr="002223BB" w:rsidRDefault="002223BB" w:rsidP="007C7CE9">
            <w:pPr>
              <w:jc w:val="center"/>
              <w:rPr>
                <w:b/>
                <w:bCs/>
                <w:sz w:val="18"/>
                <w:szCs w:val="18"/>
              </w:rPr>
            </w:pPr>
            <w:r w:rsidRPr="002223BB">
              <w:rPr>
                <w:b/>
                <w:bCs/>
                <w:sz w:val="18"/>
                <w:szCs w:val="18"/>
              </w:rPr>
              <w:t>MID</w:t>
            </w:r>
          </w:p>
        </w:tc>
        <w:tc>
          <w:tcPr>
            <w:tcW w:w="1151" w:type="dxa"/>
          </w:tcPr>
          <w:p w14:paraId="3D7AD565" w14:textId="77777777" w:rsidR="002223BB" w:rsidRPr="002223BB" w:rsidRDefault="002223BB" w:rsidP="007C7CE9">
            <w:pPr>
              <w:jc w:val="center"/>
              <w:rPr>
                <w:b/>
                <w:bCs/>
                <w:sz w:val="18"/>
                <w:szCs w:val="18"/>
              </w:rPr>
            </w:pPr>
            <w:r w:rsidRPr="002223BB">
              <w:rPr>
                <w:b/>
                <w:bCs/>
                <w:sz w:val="18"/>
                <w:szCs w:val="18"/>
              </w:rPr>
              <w:t>HIGH</w:t>
            </w:r>
          </w:p>
        </w:tc>
        <w:tc>
          <w:tcPr>
            <w:tcW w:w="1154" w:type="dxa"/>
          </w:tcPr>
          <w:p w14:paraId="2C59481A" w14:textId="77777777" w:rsidR="002223BB" w:rsidRPr="002223BB" w:rsidRDefault="002223BB" w:rsidP="007C7CE9">
            <w:pPr>
              <w:jc w:val="center"/>
              <w:rPr>
                <w:b/>
                <w:bCs/>
                <w:sz w:val="18"/>
                <w:szCs w:val="18"/>
              </w:rPr>
            </w:pPr>
            <w:r w:rsidRPr="002223BB">
              <w:rPr>
                <w:b/>
                <w:bCs/>
                <w:sz w:val="18"/>
                <w:szCs w:val="18"/>
              </w:rPr>
              <w:t>SUPER HIGH</w:t>
            </w:r>
          </w:p>
        </w:tc>
        <w:tc>
          <w:tcPr>
            <w:tcW w:w="1296" w:type="dxa"/>
          </w:tcPr>
          <w:p w14:paraId="782FE110" w14:textId="77777777" w:rsidR="002223BB" w:rsidRPr="002223BB" w:rsidRDefault="002223BB" w:rsidP="007C7CE9">
            <w:pPr>
              <w:jc w:val="center"/>
              <w:rPr>
                <w:b/>
                <w:bCs/>
                <w:sz w:val="18"/>
                <w:szCs w:val="18"/>
              </w:rPr>
            </w:pPr>
            <w:r w:rsidRPr="002223BB">
              <w:rPr>
                <w:b/>
                <w:bCs/>
                <w:sz w:val="18"/>
                <w:szCs w:val="18"/>
              </w:rPr>
              <w:t>LOW</w:t>
            </w:r>
          </w:p>
        </w:tc>
        <w:tc>
          <w:tcPr>
            <w:tcW w:w="1148" w:type="dxa"/>
          </w:tcPr>
          <w:p w14:paraId="5FDA17EC" w14:textId="77777777" w:rsidR="002223BB" w:rsidRPr="002223BB" w:rsidRDefault="002223BB" w:rsidP="007C7CE9">
            <w:pPr>
              <w:jc w:val="center"/>
              <w:rPr>
                <w:b/>
                <w:bCs/>
                <w:sz w:val="18"/>
                <w:szCs w:val="18"/>
              </w:rPr>
            </w:pPr>
            <w:r w:rsidRPr="002223BB">
              <w:rPr>
                <w:b/>
                <w:bCs/>
                <w:sz w:val="18"/>
                <w:szCs w:val="18"/>
              </w:rPr>
              <w:t>MID</w:t>
            </w:r>
          </w:p>
        </w:tc>
        <w:tc>
          <w:tcPr>
            <w:tcW w:w="1151" w:type="dxa"/>
          </w:tcPr>
          <w:p w14:paraId="4CD4B557" w14:textId="77777777" w:rsidR="002223BB" w:rsidRPr="002223BB" w:rsidRDefault="002223BB" w:rsidP="007C7CE9">
            <w:pPr>
              <w:jc w:val="center"/>
              <w:rPr>
                <w:b/>
                <w:bCs/>
                <w:sz w:val="18"/>
                <w:szCs w:val="18"/>
              </w:rPr>
            </w:pPr>
            <w:r w:rsidRPr="002223BB">
              <w:rPr>
                <w:b/>
                <w:bCs/>
                <w:sz w:val="18"/>
                <w:szCs w:val="18"/>
              </w:rPr>
              <w:t>HIGH</w:t>
            </w:r>
          </w:p>
        </w:tc>
        <w:tc>
          <w:tcPr>
            <w:tcW w:w="1154" w:type="dxa"/>
          </w:tcPr>
          <w:p w14:paraId="173DA712" w14:textId="77777777" w:rsidR="002223BB" w:rsidRPr="002223BB" w:rsidRDefault="002223BB" w:rsidP="007C7CE9">
            <w:pPr>
              <w:jc w:val="center"/>
              <w:rPr>
                <w:b/>
                <w:bCs/>
                <w:sz w:val="18"/>
                <w:szCs w:val="18"/>
              </w:rPr>
            </w:pPr>
            <w:r w:rsidRPr="002223BB">
              <w:rPr>
                <w:b/>
                <w:bCs/>
                <w:sz w:val="18"/>
                <w:szCs w:val="18"/>
              </w:rPr>
              <w:t>SUPER HIGH</w:t>
            </w:r>
          </w:p>
        </w:tc>
      </w:tr>
    </w:tbl>
    <w:p w14:paraId="57603449" w14:textId="77777777" w:rsidR="0081634E" w:rsidRDefault="0081634E"/>
    <w:p w14:paraId="67AD2BE2" w14:textId="70FE88B3" w:rsidR="0081634E" w:rsidRDefault="0081634E">
      <w:pPr>
        <w:sectPr w:rsidR="0081634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2699606" w14:textId="5402399F" w:rsidR="0081634E" w:rsidRDefault="0081634E"/>
    <w:p w14:paraId="74696299" w14:textId="4C1DBAA6" w:rsidR="0081634E" w:rsidRPr="00A41EE4" w:rsidRDefault="00A41EE4">
      <w:pPr>
        <w:rPr>
          <w:sz w:val="36"/>
          <w:szCs w:val="36"/>
        </w:rPr>
      </w:pPr>
      <w:r w:rsidRPr="00A41EE4">
        <w:rPr>
          <w:sz w:val="36"/>
          <w:szCs w:val="36"/>
        </w:rPr>
        <w:t>Example:</w:t>
      </w:r>
    </w:p>
    <w:p w14:paraId="6531DF74" w14:textId="79067354" w:rsidR="0081634E" w:rsidRDefault="0081634E">
      <w:r>
        <w:rPr>
          <w:noProof/>
        </w:rPr>
        <w:drawing>
          <wp:inline distT="0" distB="0" distL="0" distR="0" wp14:anchorId="078360DE" wp14:editId="5627E828">
            <wp:extent cx="9130473" cy="5143500"/>
            <wp:effectExtent l="0" t="0" r="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8640" cy="5148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A3803" w14:textId="77777777" w:rsidR="0081634E" w:rsidRDefault="0081634E"/>
    <w:sectPr w:rsidR="0081634E" w:rsidSect="0081634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46"/>
    <w:rsid w:val="000E43A7"/>
    <w:rsid w:val="002223BB"/>
    <w:rsid w:val="0042137E"/>
    <w:rsid w:val="004D06D2"/>
    <w:rsid w:val="0081634E"/>
    <w:rsid w:val="00A41EE4"/>
    <w:rsid w:val="00A73202"/>
    <w:rsid w:val="00D9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7C1F2"/>
  <w15:chartTrackingRefBased/>
  <w15:docId w15:val="{7EAED426-32A9-4566-975B-396A216A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2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Kale</dc:creator>
  <cp:keywords/>
  <dc:description/>
  <cp:lastModifiedBy>Aragon, William</cp:lastModifiedBy>
  <cp:revision>3</cp:revision>
  <dcterms:created xsi:type="dcterms:W3CDTF">2022-10-17T17:51:00Z</dcterms:created>
  <dcterms:modified xsi:type="dcterms:W3CDTF">2022-10-17T20:50:00Z</dcterms:modified>
</cp:coreProperties>
</file>